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125D69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564AE" w:rsidRPr="008564AE">
        <w:rPr>
          <w:rFonts w:eastAsia="Times New Roman" w:cs="Times New Roman"/>
          <w:b/>
          <w:lang w:eastAsia="cs-CZ"/>
        </w:rPr>
        <w:t>Oprava mostu v km 19,608 na trati Kácov - Světlá nad Sázavou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="008564AE">
        <w:rPr>
          <w:rFonts w:eastAsia="Times New Roman" w:cs="Times New Roman"/>
          <w:lang w:eastAsia="cs-CZ"/>
        </w:rPr>
        <w:t xml:space="preserve">     </w:t>
      </w:r>
      <w:bookmarkStart w:id="1" w:name="_GoBack"/>
      <w:bookmarkEnd w:id="1"/>
      <w:proofErr w:type="gramStart"/>
      <w:r w:rsidRPr="00244AE8">
        <w:rPr>
          <w:rFonts w:eastAsia="Times New Roman" w:cs="Times New Roman"/>
          <w:lang w:eastAsia="cs-CZ"/>
        </w:rPr>
        <w:t>č.j.</w:t>
      </w:r>
      <w:proofErr w:type="gramEnd"/>
      <w:r w:rsidRPr="00244AE8">
        <w:rPr>
          <w:rFonts w:eastAsia="Times New Roman" w:cs="Times New Roman"/>
          <w:lang w:eastAsia="cs-CZ"/>
        </w:rPr>
        <w:t xml:space="preserve"> </w:t>
      </w:r>
      <w:r w:rsidR="00244AE8" w:rsidRPr="00244AE8">
        <w:rPr>
          <w:rFonts w:eastAsia="Times New Roman" w:cs="Times New Roman"/>
          <w:lang w:eastAsia="cs-CZ"/>
        </w:rPr>
        <w:t>18792</w:t>
      </w:r>
      <w:r w:rsidR="008564AE">
        <w:rPr>
          <w:rFonts w:eastAsia="Times New Roman" w:cs="Times New Roman"/>
          <w:lang w:eastAsia="cs-CZ"/>
        </w:rPr>
        <w:t>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244AE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244AE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A61EC8F" w:rsidR="009F392E" w:rsidRPr="002E2613" w:rsidRDefault="008145D7" w:rsidP="002E2613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2E2613" w:rsidSect="00FD4D7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9599D" w14:textId="77777777" w:rsidR="00FD4D7A" w:rsidRDefault="00FD4D7A" w:rsidP="00962258">
      <w:pPr>
        <w:spacing w:after="0" w:line="240" w:lineRule="auto"/>
      </w:pPr>
      <w:r>
        <w:separator/>
      </w:r>
    </w:p>
  </w:endnote>
  <w:endnote w:type="continuationSeparator" w:id="0">
    <w:p w14:paraId="23736C96" w14:textId="77777777" w:rsidR="00FD4D7A" w:rsidRDefault="00FD4D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3063"/>
    </w:tblGrid>
    <w:tr w:rsidR="00F1715C" w14:paraId="59466B9B" w14:textId="77777777" w:rsidTr="002E261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6DC66C0" w:rsidR="00F1715C" w:rsidRPr="00B8518B" w:rsidRDefault="00F1715C" w:rsidP="002E261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4A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4A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2E2613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2E2613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2E2613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3063" w:type="dxa"/>
        </w:tcPr>
        <w:p w14:paraId="01AB7D16" w14:textId="77777777" w:rsidR="00F1715C" w:rsidRDefault="002E2613" w:rsidP="002E2613">
          <w:pPr>
            <w:pStyle w:val="Zpat"/>
            <w:spacing w:before="0"/>
          </w:pPr>
          <w:r>
            <w:t>Oblastní ředitelství Praha</w:t>
          </w:r>
        </w:p>
        <w:p w14:paraId="643981E0" w14:textId="77777777" w:rsidR="002E2613" w:rsidRDefault="002E2613" w:rsidP="002E2613">
          <w:pPr>
            <w:pStyle w:val="Zpat"/>
            <w:spacing w:before="0"/>
          </w:pPr>
          <w:r>
            <w:t>Partyzánská 24</w:t>
          </w:r>
        </w:p>
        <w:p w14:paraId="59466B9A" w14:textId="30940AD4" w:rsidR="002E2613" w:rsidRDefault="002E2613" w:rsidP="002E2613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2C15F" w14:textId="77777777" w:rsidR="00FD4D7A" w:rsidRDefault="00FD4D7A" w:rsidP="00962258">
      <w:pPr>
        <w:spacing w:after="0" w:line="240" w:lineRule="auto"/>
      </w:pPr>
      <w:r>
        <w:separator/>
      </w:r>
    </w:p>
  </w:footnote>
  <w:footnote w:type="continuationSeparator" w:id="0">
    <w:p w14:paraId="0A012F71" w14:textId="77777777" w:rsidR="00FD4D7A" w:rsidRDefault="00FD4D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44AE8"/>
    <w:rsid w:val="00280E07"/>
    <w:rsid w:val="002811DF"/>
    <w:rsid w:val="002C31BF"/>
    <w:rsid w:val="002D08B1"/>
    <w:rsid w:val="002E0CD7"/>
    <w:rsid w:val="002E2613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564AE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4D7A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755E0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01F510-326A-438B-843F-279AE7238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3</cp:revision>
  <cp:lastPrinted>2017-11-28T17:18:00Z</cp:lastPrinted>
  <dcterms:created xsi:type="dcterms:W3CDTF">2024-05-07T05:10:00Z</dcterms:created>
  <dcterms:modified xsi:type="dcterms:W3CDTF">2024-05-09T11:36:00Z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